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Title"/>
        <w:rPr>
          <w:b w:val="1"/>
        </w:rPr>
      </w:pPr>
      <w:bookmarkStart w:colFirst="0" w:colLast="0" w:name="_3uo250etbryw" w:id="0"/>
      <w:bookmarkEnd w:id="0"/>
      <w:r w:rsidDel="00000000" w:rsidR="00000000" w:rsidRPr="00000000">
        <w:rPr>
          <w:b w:val="1"/>
          <w:rtl w:val="0"/>
        </w:rPr>
        <w:t xml:space="preserve">Fortuna // HM-01</w:t>
      </w:r>
    </w:p>
    <w:p w:rsidR="00000000" w:rsidDel="00000000" w:rsidP="00000000" w:rsidRDefault="00000000" w:rsidRPr="00000000" w14:paraId="00000002">
      <w:pPr>
        <w:rPr>
          <w:i w:val="1"/>
        </w:rPr>
      </w:pPr>
      <w:r w:rsidDel="00000000" w:rsidR="00000000" w:rsidRPr="00000000">
        <w:rPr>
          <w:i w:val="1"/>
          <w:rtl w:val="0"/>
        </w:rPr>
        <w:t xml:space="preserve">Date of Creation: 2973, 25th of Mars</w:t>
      </w:r>
      <w:r w:rsidDel="00000000" w:rsidR="00000000" w:rsidRPr="00000000">
        <w:rPr>
          <w:rtl w:val="0"/>
        </w:rPr>
      </w:r>
    </w:p>
    <w:tbl>
      <w:tblPr>
        <w:tblStyle w:val="Table1"/>
        <w:tblW w:w="12240.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240"/>
        <w:tblGridChange w:id="0">
          <w:tblGrid>
            <w:gridCol w:w="12240"/>
          </w:tblGrid>
        </w:tblGridChange>
      </w:tblGrid>
      <w:tr>
        <w:trPr>
          <w:cantSplit w:val="1"/>
          <w:tblHeader w:val="0"/>
        </w:trPr>
        <w:tc>
          <w:tcPr>
            <w:tcBorders>
              <w:left w:color="000000" w:space="0" w:sz="0" w:val="nil"/>
              <w:right w:color="000000" w:space="0" w:sz="0" w:val="nil"/>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thic A1" w:cs="Gothic A1" w:eastAsia="Gothic A1" w:hAnsi="Gothic A1"/>
                <w:b w:val="1"/>
                <w:sz w:val="2"/>
                <w:szCs w:val="2"/>
              </w:rPr>
            </w:pPr>
            <w:r w:rsidDel="00000000" w:rsidR="00000000" w:rsidRPr="00000000">
              <w:rPr>
                <w:rtl w:val="0"/>
              </w:rPr>
            </w:r>
          </w:p>
        </w:tc>
      </w:tr>
    </w:tbl>
    <w:p w:rsidR="00000000" w:rsidDel="00000000" w:rsidP="00000000" w:rsidRDefault="00000000" w:rsidRPr="00000000" w14:paraId="00000004">
      <w:pPr>
        <w:pStyle w:val="Heading2"/>
        <w:spacing w:before="200" w:line="480" w:lineRule="auto"/>
        <w:rPr/>
      </w:pPr>
      <w:bookmarkStart w:colFirst="0" w:colLast="0" w:name="_wtflj2ocn7hz" w:id="1"/>
      <w:bookmarkEnd w:id="1"/>
      <w:r w:rsidDel="00000000" w:rsidR="00000000" w:rsidRPr="00000000">
        <w:rPr>
          <w:rtl w:val="0"/>
        </w:rPr>
        <w:t xml:space="preserve">Overview</w:t>
      </w:r>
    </w:p>
    <w:p w:rsidR="00000000" w:rsidDel="00000000" w:rsidP="00000000" w:rsidRDefault="00000000" w:rsidRPr="00000000" w14:paraId="00000005">
      <w:pPr>
        <w:rPr/>
      </w:pPr>
      <w:r w:rsidDel="00000000" w:rsidR="00000000" w:rsidRPr="00000000">
        <w:rPr>
          <w:b w:val="1"/>
          <w:rtl w:val="0"/>
        </w:rPr>
        <w:t xml:space="preserve">Subject Name:</w:t>
      </w:r>
      <w:r w:rsidDel="00000000" w:rsidR="00000000" w:rsidRPr="00000000">
        <w:rPr>
          <w:rtl w:val="0"/>
        </w:rPr>
        <w:t xml:space="preserve"> Fortuna</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b w:val="1"/>
          <w:rtl w:val="0"/>
        </w:rPr>
        <w:t xml:space="preserve">Species Classification:</w:t>
      </w:r>
      <w:r w:rsidDel="00000000" w:rsidR="00000000" w:rsidRPr="00000000">
        <w:rPr>
          <w:rtl w:val="0"/>
        </w:rPr>
        <w:t xml:space="preserve"> Monstrum obscurum semihomo</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b w:val="1"/>
          <w:rtl w:val="0"/>
        </w:rPr>
        <w:t xml:space="preserve">Age: </w:t>
      </w:r>
      <w:r w:rsidDel="00000000" w:rsidR="00000000" w:rsidRPr="00000000">
        <w:rPr>
          <w:rtl w:val="0"/>
        </w:rPr>
        <w:t xml:space="preserve">Unknown</w:t>
      </w:r>
    </w:p>
    <w:p w:rsidR="00000000" w:rsidDel="00000000" w:rsidP="00000000" w:rsidRDefault="00000000" w:rsidRPr="00000000" w14:paraId="0000000A">
      <w:pPr>
        <w:rPr>
          <w:b w:val="1"/>
        </w:rPr>
      </w:pPr>
      <w:r w:rsidDel="00000000" w:rsidR="00000000" w:rsidRPr="00000000">
        <w:rPr>
          <w:rtl w:val="0"/>
        </w:rPr>
      </w:r>
    </w:p>
    <w:p w:rsidR="00000000" w:rsidDel="00000000" w:rsidP="00000000" w:rsidRDefault="00000000" w:rsidRPr="00000000" w14:paraId="0000000B">
      <w:pPr>
        <w:rPr/>
      </w:pPr>
      <w:r w:rsidDel="00000000" w:rsidR="00000000" w:rsidRPr="00000000">
        <w:rPr>
          <w:b w:val="1"/>
          <w:rtl w:val="0"/>
        </w:rPr>
        <w:t xml:space="preserve">Date of Birth:</w:t>
      </w:r>
      <w:r w:rsidDel="00000000" w:rsidR="00000000" w:rsidRPr="00000000">
        <w:rPr>
          <w:rtl w:val="0"/>
        </w:rPr>
        <w:t xml:space="preserve"> Unknown</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b w:val="1"/>
          <w:rtl w:val="0"/>
        </w:rPr>
        <w:t xml:space="preserve">Blood type:</w:t>
      </w:r>
      <w:r w:rsidDel="00000000" w:rsidR="00000000" w:rsidRPr="00000000">
        <w:rPr>
          <w:rtl w:val="0"/>
        </w:rPr>
        <w:t xml:space="preserve"> Varies (Matches closest to A+)</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b w:val="1"/>
          <w:rtl w:val="0"/>
        </w:rPr>
        <w:t xml:space="preserve">Height:</w:t>
      </w:r>
      <w:r w:rsidDel="00000000" w:rsidR="00000000" w:rsidRPr="00000000">
        <w:rPr>
          <w:rtl w:val="0"/>
        </w:rPr>
        <w:t xml:space="preserve"> Varies (5ft 5in (ca. 165 cm) as its host)</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b w:val="1"/>
          <w:rtl w:val="0"/>
        </w:rPr>
        <w:t xml:space="preserve">Weight:</w:t>
      </w:r>
      <w:r w:rsidDel="00000000" w:rsidR="00000000" w:rsidRPr="00000000">
        <w:rPr>
          <w:rtl w:val="0"/>
        </w:rPr>
        <w:t xml:space="preserve"> Varies (135lbs as its host)</w:t>
      </w:r>
    </w:p>
    <w:p w:rsidR="00000000" w:rsidDel="00000000" w:rsidP="00000000" w:rsidRDefault="00000000" w:rsidRPr="00000000" w14:paraId="00000012">
      <w:pPr>
        <w:rPr/>
      </w:pPr>
      <w:r w:rsidDel="00000000" w:rsidR="00000000" w:rsidRPr="00000000">
        <w:rPr>
          <w:rtl w:val="0"/>
        </w:rPr>
      </w:r>
    </w:p>
    <w:tbl>
      <w:tblPr>
        <w:tblStyle w:val="Table2"/>
        <w:tblW w:w="12240.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240"/>
        <w:tblGridChange w:id="0">
          <w:tblGrid>
            <w:gridCol w:w="12240"/>
          </w:tblGrid>
        </w:tblGridChange>
      </w:tblGrid>
      <w:tr>
        <w:trPr>
          <w:cantSplit w:val="1"/>
          <w:tblHeader w:val="0"/>
        </w:trPr>
        <w:tc>
          <w:tcPr>
            <w:tcBorders>
              <w:left w:color="000000" w:space="0" w:sz="0" w:val="nil"/>
              <w:right w:color="000000" w:space="0" w:sz="0" w:val="nil"/>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13">
            <w:pPr>
              <w:widowControl w:val="0"/>
              <w:spacing w:line="240" w:lineRule="auto"/>
              <w:rPr>
                <w:rFonts w:ascii="Gothic A1" w:cs="Gothic A1" w:eastAsia="Gothic A1" w:hAnsi="Gothic A1"/>
                <w:b w:val="1"/>
                <w:sz w:val="2"/>
                <w:szCs w:val="2"/>
              </w:rPr>
            </w:pPr>
            <w:r w:rsidDel="00000000" w:rsidR="00000000" w:rsidRPr="00000000">
              <w:rPr>
                <w:rtl w:val="0"/>
              </w:rPr>
            </w:r>
          </w:p>
        </w:tc>
      </w:tr>
    </w:tbl>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pStyle w:val="Heading2"/>
        <w:spacing w:before="200" w:line="480" w:lineRule="auto"/>
        <w:rPr/>
      </w:pPr>
      <w:bookmarkStart w:colFirst="0" w:colLast="0" w:name="_8khkqkrdzs0e" w:id="2"/>
      <w:bookmarkEnd w:id="2"/>
      <w:r w:rsidDel="00000000" w:rsidR="00000000" w:rsidRPr="00000000">
        <w:rPr>
          <w:rtl w:val="0"/>
        </w:rPr>
        <w:t xml:space="preserve">Containment Procedure</w:t>
      </w:r>
    </w:p>
    <w:p w:rsidR="00000000" w:rsidDel="00000000" w:rsidP="00000000" w:rsidRDefault="00000000" w:rsidRPr="00000000" w14:paraId="00000016">
      <w:pPr>
        <w:rPr/>
      </w:pPr>
      <w:r w:rsidDel="00000000" w:rsidR="00000000" w:rsidRPr="00000000">
        <w:rPr>
          <w:rtl w:val="0"/>
        </w:rPr>
        <w:t xml:space="preserve">Fortuna should be kept in a medium-sized cell, roughly 11×11 feet (3.35 meters), throughout its protection under the High Officials in Monster Research Institute and Lab (MRIAL). The subject was provided bedding, a nightstand, minimal lighting, a small mirror, and basic toiletries. Its room also had a sectioned-off bathroom but saw no usage.</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Fortuna is fed processed meals thrice daily; however, raw meat must be served bimonthly to prevent erratic behavior or disinterest in research. This period of hunger is observed when it begins repeating the phrase ‘meat,’ and rejecting processed foods. Its behavior will cease until properly fed, then return to a docile state soon after. The subject favors cattle, pig, and poultry-based products – meals Offi. Magnum initially provided.</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To document research, Fortuna must be transported into Lab Room D and placed in a restraining chair to prevent acts of violence toward staff. Only High Official Mina Magnum is allowed interaction with it, since Fortuna demonstrates respectfulness and obedience when under her presence only</w:t>
      </w:r>
      <w:r w:rsidDel="00000000" w:rsidR="00000000" w:rsidRPr="00000000">
        <w:rPr>
          <w:vertAlign w:val="superscript"/>
        </w:rPr>
        <w:footnoteReference w:customMarkFollows="0" w:id="1"/>
      </w:r>
      <w:r w:rsidDel="00000000" w:rsidR="00000000" w:rsidRPr="00000000">
        <w:rPr>
          <w:rtl w:val="0"/>
        </w:rPr>
        <w:t xml:space="preserve">. The subject will exhibit aggression after prolonged periods of solitude without being near Offi. Magnum.</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In cases where Fortuna attempts to attack anyone, it must be apprehended and placed into its restraints. If this doesn’t work, the subject must be subdued with a taser between 400–500 volts, then put in its room upon awakening. Otherwise, Fortuna should be returned to its cell with a temperature above 80 °F (ca. 27 °C), which forces Fortuna to undergo facultative diapause from exposure to intense heat. After 15 minutes, the cell should be set to room temperature until it is willing to comply with orders.</w:t>
      </w:r>
    </w:p>
    <w:p w:rsidR="00000000" w:rsidDel="00000000" w:rsidP="00000000" w:rsidRDefault="00000000" w:rsidRPr="00000000" w14:paraId="0000001D">
      <w:pPr>
        <w:rPr/>
      </w:pPr>
      <w:r w:rsidDel="00000000" w:rsidR="00000000" w:rsidRPr="00000000">
        <w:rPr>
          <w:rtl w:val="0"/>
        </w:rPr>
      </w:r>
    </w:p>
    <w:tbl>
      <w:tblPr>
        <w:tblStyle w:val="Table3"/>
        <w:tblW w:w="12240.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240"/>
        <w:tblGridChange w:id="0">
          <w:tblGrid>
            <w:gridCol w:w="12240"/>
          </w:tblGrid>
        </w:tblGridChange>
      </w:tblGrid>
      <w:tr>
        <w:trPr>
          <w:cantSplit w:val="1"/>
          <w:tblHeader w:val="0"/>
        </w:trPr>
        <w:tc>
          <w:tcPr>
            <w:tcBorders>
              <w:left w:color="000000" w:space="0" w:sz="0" w:val="nil"/>
              <w:right w:color="000000" w:space="0" w:sz="0" w:val="nil"/>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1E">
            <w:pPr>
              <w:widowControl w:val="0"/>
              <w:spacing w:line="240" w:lineRule="auto"/>
              <w:rPr>
                <w:rFonts w:ascii="Gothic A1" w:cs="Gothic A1" w:eastAsia="Gothic A1" w:hAnsi="Gothic A1"/>
                <w:b w:val="1"/>
                <w:sz w:val="2"/>
                <w:szCs w:val="2"/>
              </w:rPr>
            </w:pPr>
            <w:r w:rsidDel="00000000" w:rsidR="00000000" w:rsidRPr="00000000">
              <w:rPr>
                <w:rtl w:val="0"/>
              </w:rPr>
            </w:r>
          </w:p>
        </w:tc>
      </w:tr>
    </w:tbl>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pStyle w:val="Heading2"/>
        <w:rPr/>
      </w:pPr>
      <w:bookmarkStart w:colFirst="0" w:colLast="0" w:name="_a711lhi86ln" w:id="3"/>
      <w:bookmarkEnd w:id="3"/>
      <w:r w:rsidDel="00000000" w:rsidR="00000000" w:rsidRPr="00000000">
        <w:rPr>
          <w:rtl w:val="0"/>
        </w:rPr>
        <w:t xml:space="preserve">Description</w:t>
      </w:r>
    </w:p>
    <w:p w:rsidR="00000000" w:rsidDel="00000000" w:rsidP="00000000" w:rsidRDefault="00000000" w:rsidRPr="00000000" w14:paraId="00000021">
      <w:pPr>
        <w:rPr/>
      </w:pPr>
      <w:r w:rsidDel="00000000" w:rsidR="00000000" w:rsidRPr="00000000">
        <w:rPr>
          <w:rtl w:val="0"/>
        </w:rPr>
        <w:t xml:space="preserve">Fortuna was found taking refuge in an abandoned apartment building when sightings of Carey Randy, a woman who had gone missing on 2972, 16th of Eris, were reported to local police around three months after her disappearance. Officers attempted to convince Fortuna to leave the premises; however, it turned hostile and assaulted personnel, its body began to morph into a monstrous and grotesque form</w:t>
      </w:r>
      <w:r w:rsidDel="00000000" w:rsidR="00000000" w:rsidRPr="00000000">
        <w:rPr>
          <w:vertAlign w:val="superscript"/>
        </w:rPr>
        <w:footnoteReference w:customMarkFollows="0" w:id="2"/>
      </w:r>
      <w:r w:rsidDel="00000000" w:rsidR="00000000" w:rsidRPr="00000000">
        <w:rPr>
          <w:rtl w:val="0"/>
        </w:rPr>
        <w:t xml:space="preserve">, as told by witnesses. Fortuna was hindered by a taser, to which High Officials were called to the scene and took the individual under protection.</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The subject was ordered to retain Carey Randy’s appearance to lessen confusion. Despite its humanoid appearance, there were several inconsistencies between Fortuna and its host. Most notably, the irises appeared as two rhombuses connected, amaranth in color, and had no visible pupil. Another detail was its discolored sclera, appearing gray rather than white. Its hair bore a resemblance to Randy’s, but was dull and stringy; its body had visible scarring from previous injuries; its teeth were sharper than usual, including the molars and premolars.</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Although the subject presents as a biological female, Fortuna contains no sexual organs, meaning its species may have reproduced asexually.</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Its species, called monsters, uses camouflage by adopting human appearances or mannerisms to blend with its environment. Fortuna’s corporikinesis is fueled by the organisms Fortuna had consumed before its arrival. When told to change into a biological male, it replicated the likeness of Hazel Warden, who also went missing on the same day as Randy. However, its peculiar irises did not change in between forms.</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pStyle w:val="Heading3"/>
        <w:rPr/>
      </w:pPr>
      <w:bookmarkStart w:colFirst="0" w:colLast="0" w:name="_h0wrt6h4qugv" w:id="4"/>
      <w:bookmarkEnd w:id="4"/>
      <w:r w:rsidDel="00000000" w:rsidR="00000000" w:rsidRPr="00000000">
        <w:rPr>
          <w:rtl w:val="0"/>
        </w:rPr>
        <w:t xml:space="preserve">Addendum-1: Parapsychology</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Its corporikinesis is generated from consuming an organism's flesh. After eating a live rat (Rattus norvegicus), Fortuna replicated its features with minor inaccuracies – eyes and mouth were unrealistic and deformed. Other appearances it replicated include a Maine coon, German shepherd, Sniazhana Listopadeva</w:t>
      </w:r>
      <w:r w:rsidDel="00000000" w:rsidR="00000000" w:rsidRPr="00000000">
        <w:rPr>
          <w:vertAlign w:val="superscript"/>
        </w:rPr>
        <w:footnoteReference w:customMarkFollows="0" w:id="3"/>
      </w:r>
      <w:r w:rsidDel="00000000" w:rsidR="00000000" w:rsidRPr="00000000">
        <w:rPr>
          <w:rtl w:val="0"/>
        </w:rPr>
        <w:t xml:space="preserve">, and a malformed version of Randy with multiple teeth protruding from its neck.</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Another phenomenon it possesses is a polyphonic voice. Fortuna can speak up to eight distinct voices, but often two different speech patterns are heard; this feature is also observed when the subject becomes agitated. It’s best when mimicking the voices of adults, which appears to be another form of camouflage or tactic to lure prey. Despite its abilities, the subject demonstrated auditory distortion, vocal cracks, and accidental switching of voices mid-speech.</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pStyle w:val="Heading3"/>
        <w:rPr/>
      </w:pPr>
      <w:bookmarkStart w:colFirst="0" w:colLast="0" w:name="_7hj8mkfao5za" w:id="5"/>
      <w:bookmarkEnd w:id="5"/>
      <w:r w:rsidDel="00000000" w:rsidR="00000000" w:rsidRPr="00000000">
        <w:rPr>
          <w:rtl w:val="0"/>
        </w:rPr>
        <w:t xml:space="preserve">Addendum-2: Immunology</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Fortuna poses a type of coagulation after an injury. What differs between a human and the subject is its ability to rebuild tissues much faster. Minor injuries, such as cuts or lacerations from scalpels, took around four to six seconds to fully heal; no visible scabs formed during this process. More serious injuries that took up more percentage of its body healed in between eight and twelve seconds. Any loss of limbs took 30 seconds or more to regenerate – in these situations, Fortuna requested meat after an amputation.</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tbl>
      <w:tblPr>
        <w:tblStyle w:val="Table4"/>
        <w:tblW w:w="12240.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240"/>
        <w:tblGridChange w:id="0">
          <w:tblGrid>
            <w:gridCol w:w="12240"/>
          </w:tblGrid>
        </w:tblGridChange>
      </w:tblGrid>
      <w:tr>
        <w:trPr>
          <w:cantSplit w:val="1"/>
          <w:tblHeader w:val="0"/>
        </w:trPr>
        <w:tc>
          <w:tcPr>
            <w:tcBorders>
              <w:left w:color="000000" w:space="0" w:sz="0" w:val="nil"/>
              <w:right w:color="000000" w:space="0" w:sz="0" w:val="nil"/>
            </w:tcBorders>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34">
            <w:pPr>
              <w:widowControl w:val="0"/>
              <w:spacing w:line="240" w:lineRule="auto"/>
              <w:rPr>
                <w:rFonts w:ascii="Gothic A1" w:cs="Gothic A1" w:eastAsia="Gothic A1" w:hAnsi="Gothic A1"/>
                <w:b w:val="1"/>
                <w:sz w:val="2"/>
                <w:szCs w:val="2"/>
              </w:rPr>
            </w:pPr>
            <w:r w:rsidDel="00000000" w:rsidR="00000000" w:rsidRPr="00000000">
              <w:rPr>
                <w:rtl w:val="0"/>
              </w:rPr>
            </w:r>
          </w:p>
        </w:tc>
      </w:tr>
    </w:tbl>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pStyle w:val="Heading2"/>
        <w:rPr/>
      </w:pPr>
      <w:bookmarkStart w:colFirst="0" w:colLast="0" w:name="_ym0o4tblkm9u" w:id="6"/>
      <w:bookmarkEnd w:id="6"/>
      <w:r w:rsidDel="00000000" w:rsidR="00000000" w:rsidRPr="00000000">
        <w:rPr>
          <w:rtl w:val="0"/>
        </w:rPr>
        <w:t xml:space="preserve">Behavioral Observation Log</w:t>
      </w:r>
    </w:p>
    <w:p w:rsidR="00000000" w:rsidDel="00000000" w:rsidP="00000000" w:rsidRDefault="00000000" w:rsidRPr="00000000" w14:paraId="00000037">
      <w:pPr>
        <w:rPr/>
      </w:pPr>
      <w:r w:rsidDel="00000000" w:rsidR="00000000" w:rsidRPr="00000000">
        <w:rPr>
          <w:rtl w:val="0"/>
        </w:rPr>
        <w:t xml:space="preserve">Noteworthy documented behavioral changes Fortuna displayed while inside its cell or amidst its testing.</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b w:val="1"/>
          <w:rtl w:val="0"/>
        </w:rPr>
        <w:t xml:space="preserve">Date &amp; Time:</w:t>
      </w:r>
      <w:r w:rsidDel="00000000" w:rsidR="00000000" w:rsidRPr="00000000">
        <w:rPr>
          <w:rtl w:val="0"/>
        </w:rPr>
        <w:t xml:space="preserve"> 2973, 3rd of Ceres at 2:12 AM</w:t>
      </w:r>
    </w:p>
    <w:p w:rsidR="00000000" w:rsidDel="00000000" w:rsidP="00000000" w:rsidRDefault="00000000" w:rsidRPr="00000000" w14:paraId="0000003A">
      <w:pPr>
        <w:rPr/>
      </w:pPr>
      <w:r w:rsidDel="00000000" w:rsidR="00000000" w:rsidRPr="00000000">
        <w:rPr>
          <w:b w:val="1"/>
          <w:rtl w:val="0"/>
        </w:rPr>
        <w:t xml:space="preserve">Summary:</w:t>
      </w:r>
      <w:r w:rsidDel="00000000" w:rsidR="00000000" w:rsidRPr="00000000">
        <w:rPr>
          <w:rtl w:val="0"/>
        </w:rPr>
        <w:t xml:space="preserve"> The subject is seen curled up in a ball and growling while on the floor – appeared distressed. Multiple eyes sprouted from its body, facing the security camera in its room.</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b w:val="1"/>
          <w:rtl w:val="0"/>
        </w:rPr>
        <w:t xml:space="preserve">Date &amp; Time:</w:t>
      </w:r>
      <w:r w:rsidDel="00000000" w:rsidR="00000000" w:rsidRPr="00000000">
        <w:rPr>
          <w:rtl w:val="0"/>
        </w:rPr>
        <w:t xml:space="preserve"> 2973, 12th of Ceres, at 5:36 AM</w:t>
      </w:r>
    </w:p>
    <w:p w:rsidR="00000000" w:rsidDel="00000000" w:rsidP="00000000" w:rsidRDefault="00000000" w:rsidRPr="00000000" w14:paraId="0000003D">
      <w:pPr>
        <w:rPr/>
      </w:pPr>
      <w:r w:rsidDel="00000000" w:rsidR="00000000" w:rsidRPr="00000000">
        <w:rPr>
          <w:b w:val="1"/>
          <w:rtl w:val="0"/>
        </w:rPr>
        <w:t xml:space="preserve">Summary:</w:t>
      </w:r>
      <w:r w:rsidDel="00000000" w:rsidR="00000000" w:rsidRPr="00000000">
        <w:rPr>
          <w:rtl w:val="0"/>
        </w:rPr>
        <w:t xml:space="preserve"> The subject paced around, occasionally inspecting the furnishing or walls of its room. It seemed to be searching for something but ceased further action.</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b w:val="1"/>
          <w:rtl w:val="0"/>
        </w:rPr>
        <w:t xml:space="preserve">Date &amp; Time:</w:t>
      </w:r>
      <w:r w:rsidDel="00000000" w:rsidR="00000000" w:rsidRPr="00000000">
        <w:rPr>
          <w:rtl w:val="0"/>
        </w:rPr>
        <w:t xml:space="preserve"> 2973, 16th of Jupiter, at 11:23 AM</w:t>
      </w:r>
    </w:p>
    <w:p w:rsidR="00000000" w:rsidDel="00000000" w:rsidP="00000000" w:rsidRDefault="00000000" w:rsidRPr="00000000" w14:paraId="00000040">
      <w:pPr>
        <w:rPr/>
      </w:pPr>
      <w:r w:rsidDel="00000000" w:rsidR="00000000" w:rsidRPr="00000000">
        <w:rPr>
          <w:b w:val="1"/>
          <w:rtl w:val="0"/>
        </w:rPr>
        <w:t xml:space="preserve">Summary:</w:t>
      </w:r>
      <w:r w:rsidDel="00000000" w:rsidR="00000000" w:rsidRPr="00000000">
        <w:rPr>
          <w:rtl w:val="0"/>
        </w:rPr>
        <w:t xml:space="preserve"> The subject displays aggression due to hunger, beginning to repeat the phrase “meat” over and over. This also was the first instance of Fortuna’s referring to Offi. Magnum by “My Eon”, the title saw subsequent usage later on during experiments.</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b w:val="1"/>
          <w:rtl w:val="0"/>
        </w:rPr>
        <w:t xml:space="preserve">Date &amp; Time:</w:t>
      </w:r>
      <w:r w:rsidDel="00000000" w:rsidR="00000000" w:rsidRPr="00000000">
        <w:rPr>
          <w:rtl w:val="0"/>
        </w:rPr>
        <w:t xml:space="preserve"> 2973, 26th of Jupiter, at 7:46 AM</w:t>
      </w:r>
    </w:p>
    <w:p w:rsidR="00000000" w:rsidDel="00000000" w:rsidP="00000000" w:rsidRDefault="00000000" w:rsidRPr="00000000" w14:paraId="00000043">
      <w:pPr>
        <w:rPr/>
      </w:pPr>
      <w:r w:rsidDel="00000000" w:rsidR="00000000" w:rsidRPr="00000000">
        <w:rPr>
          <w:b w:val="1"/>
          <w:rtl w:val="0"/>
        </w:rPr>
        <w:t xml:space="preserve">Summary:</w:t>
      </w:r>
      <w:r w:rsidDel="00000000" w:rsidR="00000000" w:rsidRPr="00000000">
        <w:rPr>
          <w:rtl w:val="0"/>
        </w:rPr>
        <w:t xml:space="preserve"> The subject burst into a sudden rage and attacked Offi. Tazelaar-Bloem when he entered its room — Fortuna was promptly subdued with a taser. It refused to engage in research unless Offi. Magnum was present.</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b w:val="1"/>
          <w:rtl w:val="0"/>
        </w:rPr>
        <w:t xml:space="preserve">Date &amp; Time:</w:t>
      </w:r>
      <w:r w:rsidDel="00000000" w:rsidR="00000000" w:rsidRPr="00000000">
        <w:rPr>
          <w:rtl w:val="0"/>
        </w:rPr>
        <w:t xml:space="preserve"> 2973, 9th of Saturn, at 1:12 PM</w:t>
      </w:r>
    </w:p>
    <w:p w:rsidR="00000000" w:rsidDel="00000000" w:rsidP="00000000" w:rsidRDefault="00000000" w:rsidRPr="00000000" w14:paraId="00000046">
      <w:pPr>
        <w:rPr/>
      </w:pPr>
      <w:r w:rsidDel="00000000" w:rsidR="00000000" w:rsidRPr="00000000">
        <w:rPr>
          <w:b w:val="1"/>
          <w:rtl w:val="0"/>
        </w:rPr>
        <w:t xml:space="preserve">Summary:</w:t>
      </w:r>
      <w:r w:rsidDel="00000000" w:rsidR="00000000" w:rsidRPr="00000000">
        <w:rPr>
          <w:rtl w:val="0"/>
        </w:rPr>
        <w:t xml:space="preserve"> The subject requests to have a one-on-one conversation with Offi. Magnum; due to risks, this was promptly refused by Offi. Estus.</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b w:val="1"/>
          <w:rtl w:val="0"/>
        </w:rPr>
        <w:t xml:space="preserve">Date &amp; Time:</w:t>
      </w:r>
      <w:r w:rsidDel="00000000" w:rsidR="00000000" w:rsidRPr="00000000">
        <w:rPr>
          <w:rtl w:val="0"/>
        </w:rPr>
        <w:t xml:space="preserve"> 2973, 14th of Saturn, at 8:28 PM</w:t>
      </w:r>
    </w:p>
    <w:p w:rsidR="00000000" w:rsidDel="00000000" w:rsidP="00000000" w:rsidRDefault="00000000" w:rsidRPr="00000000" w14:paraId="00000049">
      <w:pPr>
        <w:rPr/>
      </w:pPr>
      <w:r w:rsidDel="00000000" w:rsidR="00000000" w:rsidRPr="00000000">
        <w:rPr>
          <w:b w:val="1"/>
          <w:rtl w:val="0"/>
        </w:rPr>
        <w:t xml:space="preserve">Summary:</w:t>
      </w:r>
      <w:r w:rsidDel="00000000" w:rsidR="00000000" w:rsidRPr="00000000">
        <w:rPr>
          <w:rtl w:val="0"/>
        </w:rPr>
        <w:t xml:space="preserve"> The subject scribbles and scratches at the wall for about four minutes. It ceases activity and then goes to sleep in its bed.</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b w:val="1"/>
          <w:rtl w:val="0"/>
        </w:rPr>
        <w:t xml:space="preserve">Date &amp; Time:</w:t>
      </w:r>
      <w:r w:rsidDel="00000000" w:rsidR="00000000" w:rsidRPr="00000000">
        <w:rPr>
          <w:rtl w:val="0"/>
        </w:rPr>
        <w:t xml:space="preserve"> 2973, 30th of Saturn, at 2:29 AM</w:t>
      </w:r>
    </w:p>
    <w:p w:rsidR="00000000" w:rsidDel="00000000" w:rsidP="00000000" w:rsidRDefault="00000000" w:rsidRPr="00000000" w14:paraId="0000004C">
      <w:pPr>
        <w:rPr/>
      </w:pPr>
      <w:r w:rsidDel="00000000" w:rsidR="00000000" w:rsidRPr="00000000">
        <w:rPr>
          <w:b w:val="1"/>
          <w:rtl w:val="0"/>
        </w:rPr>
        <w:t xml:space="preserve">Summary:</w:t>
      </w:r>
      <w:r w:rsidDel="00000000" w:rsidR="00000000" w:rsidRPr="00000000">
        <w:rPr>
          <w:rtl w:val="0"/>
        </w:rPr>
        <w:t xml:space="preserve"> F</w:t>
      </w:r>
      <w:r w:rsidDel="00000000" w:rsidR="00000000" w:rsidRPr="00000000">
        <w:rPr>
          <w:rtl w:val="0"/>
        </w:rPr>
        <w:t xml:space="preserve">ortuna damages the security camera after crawling on the walls of its room. </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b w:val="1"/>
          <w:rtl w:val="0"/>
        </w:rPr>
        <w:t xml:space="preserve">Date &amp; Time:</w:t>
      </w:r>
      <w:r w:rsidDel="00000000" w:rsidR="00000000" w:rsidRPr="00000000">
        <w:rPr>
          <w:rtl w:val="0"/>
        </w:rPr>
        <w:t xml:space="preserve"> 2973, 6th of Neptune, at 8:28 PM</w:t>
      </w:r>
    </w:p>
    <w:p w:rsidR="00000000" w:rsidDel="00000000" w:rsidP="00000000" w:rsidRDefault="00000000" w:rsidRPr="00000000" w14:paraId="0000004F">
      <w:pPr>
        <w:rPr/>
      </w:pPr>
      <w:r w:rsidDel="00000000" w:rsidR="00000000" w:rsidRPr="00000000">
        <w:rPr>
          <w:b w:val="1"/>
          <w:rtl w:val="0"/>
        </w:rPr>
        <w:t xml:space="preserve">Summary:</w:t>
      </w:r>
      <w:r w:rsidDel="00000000" w:rsidR="00000000" w:rsidRPr="00000000">
        <w:rPr>
          <w:rtl w:val="0"/>
        </w:rPr>
        <w:t xml:space="preserve"> The subject coos at Offi. Magnum when she provided its bi-monthly rations. This was likely an attempt to coerce more meat from her.</w:t>
      </w:r>
      <w:r w:rsidDel="00000000" w:rsidR="00000000" w:rsidRPr="00000000">
        <w:rPr>
          <w:rtl w:val="0"/>
        </w:rPr>
      </w:r>
    </w:p>
    <w:sectPr>
      <w:foot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Roboto Mono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thic A1">
    <w:embedRegular w:fontKey="{00000000-0000-0000-0000-000000000000}" r:id="rId5" w:subsetted="0"/>
    <w:embedBold w:fontKey="{00000000-0000-0000-0000-000000000000}" r:id="rId6" w:subsetted="0"/>
  </w:font>
  <w:font w:name="Roboto Mon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50">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otnote w:id="2">
    <w:p w:rsidR="00000000" w:rsidDel="00000000" w:rsidP="00000000" w:rsidRDefault="00000000" w:rsidRPr="00000000" w14:paraId="0000005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 phenomenon dubbed as “corporikinesis,” coined by High Official Vulcan Estus, which involves the manipulation of cellular or tissue structure.</w:t>
      </w:r>
    </w:p>
  </w:footnote>
  <w:footnote w:id="1">
    <w:p w:rsidR="00000000" w:rsidDel="00000000" w:rsidP="00000000" w:rsidRDefault="00000000" w:rsidRPr="00000000" w14:paraId="0000005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Fortuna formed a kinship towards Offi. Magnum, even dubbing her with the nickname “my Eon.” The subject refused to elaborate on this choice.</w:t>
      </w:r>
    </w:p>
  </w:footnote>
  <w:footnote w:id="0">
    <w:p w:rsidR="00000000" w:rsidDel="00000000" w:rsidP="00000000" w:rsidRDefault="00000000" w:rsidRPr="00000000" w14:paraId="0000005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Colloquially referred to as a “human monster.”</w:t>
      </w:r>
    </w:p>
  </w:footnote>
  <w:footnote w:id="3">
    <w:p w:rsidR="00000000" w:rsidDel="00000000" w:rsidP="00000000" w:rsidRDefault="00000000" w:rsidRPr="00000000" w14:paraId="0000005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Full name: Sniazhana Ulasevna Listopadeva, another missing person. She was last seen on 2970, 30th of Charon.</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Roboto Mono" w:cs="Roboto Mono" w:eastAsia="Roboto Mono" w:hAnsi="Roboto Mono"/>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line="240" w:lineRule="auto"/>
    </w:pPr>
    <w:rPr>
      <w:rFonts w:ascii="Roboto Mono" w:cs="Roboto Mono" w:eastAsia="Roboto Mono" w:hAnsi="Roboto Mono"/>
      <w:b w:val="1"/>
      <w:sz w:val="36"/>
      <w:szCs w:val="36"/>
    </w:rPr>
  </w:style>
  <w:style w:type="paragraph" w:styleId="Heading2">
    <w:name w:val="heading 2"/>
    <w:basedOn w:val="Normal"/>
    <w:next w:val="Normal"/>
    <w:pPr>
      <w:keepNext w:val="1"/>
      <w:keepLines w:val="1"/>
      <w:spacing w:before="200" w:line="480" w:lineRule="auto"/>
    </w:pPr>
    <w:rPr>
      <w:rFonts w:ascii="Roboto Mono SemiBold" w:cs="Roboto Mono SemiBold" w:eastAsia="Roboto Mono SemiBold" w:hAnsi="Roboto Mono SemiBold"/>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MonoSemiBold-regular.ttf"/><Relationship Id="rId2" Type="http://schemas.openxmlformats.org/officeDocument/2006/relationships/font" Target="fonts/RobotoMonoSemiBold-bold.ttf"/><Relationship Id="rId3" Type="http://schemas.openxmlformats.org/officeDocument/2006/relationships/font" Target="fonts/RobotoMonoSemiBold-italic.ttf"/><Relationship Id="rId4" Type="http://schemas.openxmlformats.org/officeDocument/2006/relationships/font" Target="fonts/RobotoMonoSemiBold-boldItalic.ttf"/><Relationship Id="rId10" Type="http://schemas.openxmlformats.org/officeDocument/2006/relationships/font" Target="fonts/RobotoMono-boldItalic.ttf"/><Relationship Id="rId9" Type="http://schemas.openxmlformats.org/officeDocument/2006/relationships/font" Target="fonts/RobotoMono-italic.ttf"/><Relationship Id="rId5" Type="http://schemas.openxmlformats.org/officeDocument/2006/relationships/font" Target="fonts/GothicA1-regular.ttf"/><Relationship Id="rId6" Type="http://schemas.openxmlformats.org/officeDocument/2006/relationships/font" Target="fonts/GothicA1-bold.ttf"/><Relationship Id="rId7" Type="http://schemas.openxmlformats.org/officeDocument/2006/relationships/font" Target="fonts/RobotoMono-regular.ttf"/><Relationship Id="rId8" Type="http://schemas.openxmlformats.org/officeDocument/2006/relationships/font" Target="fonts/RobotoMon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